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07F" w:rsidRDefault="00E9607F" w:rsidP="00E9607F">
      <w:pPr>
        <w:spacing w:after="150" w:line="288" w:lineRule="auto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  <w:lang w:eastAsia="sk-SK"/>
        </w:rPr>
      </w:pPr>
      <w:r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  <w:lang w:eastAsia="sk-SK"/>
        </w:rPr>
        <w:fldChar w:fldCharType="begin"/>
      </w:r>
      <w:r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  <w:lang w:eastAsia="sk-SK"/>
        </w:rPr>
        <w:instrText xml:space="preserve"> HYPERLINK "</w:instrText>
      </w:r>
      <w:r w:rsidRPr="00E9607F"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  <w:lang w:eastAsia="sk-SK"/>
        </w:rPr>
        <w:instrText>https://www.minv.sk/?tlacove-spravy&amp;sprava=vlada-rozhodla-lockdown-bude-na-slovensku-od-19-decembra-do-10-januara</w:instrText>
      </w:r>
      <w:r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  <w:lang w:eastAsia="sk-SK"/>
        </w:rPr>
        <w:instrText xml:space="preserve">" </w:instrText>
      </w:r>
      <w:r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  <w:lang w:eastAsia="sk-SK"/>
        </w:rPr>
        <w:fldChar w:fldCharType="separate"/>
      </w:r>
      <w:r w:rsidRPr="000A6994">
        <w:rPr>
          <w:rStyle w:val="Hypertextovprepojenie"/>
          <w:rFonts w:ascii="Tahoma" w:eastAsia="Times New Roman" w:hAnsi="Tahoma" w:cs="Tahoma"/>
          <w:b/>
          <w:bCs/>
          <w:kern w:val="36"/>
          <w:sz w:val="27"/>
          <w:szCs w:val="27"/>
          <w:lang w:eastAsia="sk-SK"/>
        </w:rPr>
        <w:t>https://www.minv.sk/?tlacove-spravy&amp;sprava=vlada-rozhodla-lockdown-bude-na-slovensku-od-19-decembra-do-10-januara</w:t>
      </w:r>
      <w:r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  <w:lang w:eastAsia="sk-SK"/>
        </w:rPr>
        <w:fldChar w:fldCharType="end"/>
      </w:r>
    </w:p>
    <w:p w:rsidR="00E9607F" w:rsidRPr="00E9607F" w:rsidRDefault="00E9607F" w:rsidP="00E9607F">
      <w:pPr>
        <w:spacing w:after="150" w:line="288" w:lineRule="auto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  <w:lang w:eastAsia="sk-SK"/>
        </w:rPr>
      </w:pPr>
      <w:r w:rsidRPr="00E9607F"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  <w:lang w:eastAsia="sk-SK"/>
        </w:rPr>
        <w:t xml:space="preserve">Vláda rozhodla: </w:t>
      </w:r>
      <w:proofErr w:type="spellStart"/>
      <w:r w:rsidRPr="00E9607F"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  <w:lang w:eastAsia="sk-SK"/>
        </w:rPr>
        <w:t>lockdown</w:t>
      </w:r>
      <w:proofErr w:type="spellEnd"/>
      <w:r w:rsidRPr="00E9607F"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  <w:lang w:eastAsia="sk-SK"/>
        </w:rPr>
        <w:t xml:space="preserve"> bude na Slovensku od 19. decembra do 10. januára</w:t>
      </w:r>
    </w:p>
    <w:p w:rsidR="00E9607F" w:rsidRPr="00E9607F" w:rsidRDefault="00E9607F" w:rsidP="00E9607F">
      <w:pPr>
        <w:spacing w:after="0" w:line="336" w:lineRule="auto"/>
        <w:rPr>
          <w:rFonts w:ascii="Tahoma" w:eastAsia="Times New Roman" w:hAnsi="Tahoma" w:cs="Tahoma"/>
          <w:color w:val="000000"/>
          <w:sz w:val="19"/>
          <w:szCs w:val="19"/>
          <w:lang w:eastAsia="sk-SK"/>
        </w:rPr>
      </w:pPr>
      <w:r w:rsidRPr="00E9607F">
        <w:rPr>
          <w:rFonts w:ascii="Tahoma" w:eastAsia="Times New Roman" w:hAnsi="Tahoma" w:cs="Tahoma"/>
          <w:i/>
          <w:iCs/>
          <w:color w:val="000000"/>
          <w:sz w:val="19"/>
          <w:szCs w:val="19"/>
          <w:lang w:eastAsia="sk-SK"/>
        </w:rPr>
        <w:t>16. 12. 2020</w:t>
      </w:r>
      <w:r w:rsidRPr="00E9607F"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br/>
      </w:r>
      <w:r w:rsidRPr="00E9607F"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br/>
      </w:r>
      <w:r>
        <w:rPr>
          <w:rFonts w:ascii="Tahoma" w:eastAsia="Times New Roman" w:hAnsi="Tahoma" w:cs="Tahoma"/>
          <w:noProof/>
          <w:color w:val="000000"/>
          <w:sz w:val="19"/>
          <w:szCs w:val="19"/>
          <w:lang w:eastAsia="sk-SK"/>
        </w:rPr>
        <w:drawing>
          <wp:inline distT="0" distB="0" distL="0" distR="0">
            <wp:extent cx="1654175" cy="1184910"/>
            <wp:effectExtent l="0" t="0" r="3175" b="0"/>
            <wp:docPr id="1" name="Obrázok 1" descr="https://www.minv.sk/swift_data/source/images/lockdown-ilu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inv.sk/swift_data/source/images/lockdown-ilu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07F" w:rsidRPr="00E9607F" w:rsidRDefault="00E9607F" w:rsidP="00E9607F">
      <w:pPr>
        <w:spacing w:before="100" w:beforeAutospacing="1" w:after="100" w:afterAutospacing="1" w:line="336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sk-SK"/>
        </w:rPr>
      </w:pPr>
      <w:r w:rsidRPr="00E9607F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sk-SK"/>
        </w:rPr>
        <w:t xml:space="preserve"> Vláda pred vianočnými sviatkami </w:t>
      </w:r>
      <w:hyperlink r:id="rId7" w:tgtFrame="_blank" w:tooltip="Uznesenie vlády SR č. 804/2020 k návrhu na ďalšie rozšírenie opatrení v rámci vyhláseného núdzového stavu podľa čl. 5 ústavného zákona č. 227/2002 Z. z. o bezpečnosti štátu v čase vojny, vojnového stavu, výnimočného stavu a núdzového stavu v znení neskorších predpisov vyhláseného uznesením vlády Slovenskej republiky č. 587 z 30. septembra 2020 v znení uznesenia vlády Slovenskej republiky č. 718 z 11. novembra 2020 [nové okno]" w:history="1">
        <w:r w:rsidRPr="00E9607F">
          <w:rPr>
            <w:rFonts w:ascii="Tahoma" w:eastAsia="Times New Roman" w:hAnsi="Tahoma" w:cs="Tahoma"/>
            <w:b/>
            <w:bCs/>
            <w:color w:val="24578A"/>
            <w:sz w:val="19"/>
            <w:szCs w:val="19"/>
            <w:u w:val="single"/>
            <w:lang w:eastAsia="sk-SK"/>
          </w:rPr>
          <w:t>sprísnila protiepidemické opatrenia</w:t>
        </w:r>
      </w:hyperlink>
      <w:r w:rsidRPr="00E9607F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sk-SK"/>
        </w:rPr>
        <w:t xml:space="preserve">.  Od soboty 19. decembra do 10. januára 2021 bude na Slovensku tzv. </w:t>
      </w:r>
      <w:proofErr w:type="spellStart"/>
      <w:r w:rsidRPr="00E9607F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sk-SK"/>
        </w:rPr>
        <w:t>lockdown</w:t>
      </w:r>
      <w:proofErr w:type="spellEnd"/>
      <w:r w:rsidRPr="00E9607F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sk-SK"/>
        </w:rPr>
        <w:t xml:space="preserve">. Zatvoria sa prevádzky a od 5. hodiny bude platiť zákaz vychádzania. </w:t>
      </w:r>
    </w:p>
    <w:p w:rsidR="00E9607F" w:rsidRPr="00E9607F" w:rsidRDefault="00E9607F" w:rsidP="00E9607F">
      <w:pPr>
        <w:spacing w:before="100" w:beforeAutospacing="1" w:after="100" w:afterAutospacing="1" w:line="336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sk-SK"/>
        </w:rPr>
      </w:pPr>
      <w:r w:rsidRPr="00E9607F"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> </w:t>
      </w:r>
      <w:r w:rsidRPr="00E9607F">
        <w:rPr>
          <w:rFonts w:ascii="Tahoma" w:eastAsia="Times New Roman" w:hAnsi="Tahoma" w:cs="Tahoma"/>
          <w:b/>
          <w:bCs/>
          <w:color w:val="993300"/>
          <w:sz w:val="19"/>
          <w:szCs w:val="19"/>
          <w:lang w:eastAsia="sk-SK"/>
        </w:rPr>
        <w:t>Z tohto zákazu platí viacero výnimiek:</w:t>
      </w:r>
    </w:p>
    <w:p w:rsidR="00E9607F" w:rsidRPr="00E9607F" w:rsidRDefault="00E9607F" w:rsidP="00E9607F">
      <w:pPr>
        <w:spacing w:before="100" w:beforeAutospacing="1" w:after="100" w:afterAutospacing="1" w:line="336" w:lineRule="auto"/>
        <w:rPr>
          <w:rFonts w:ascii="Tahoma" w:eastAsia="Times New Roman" w:hAnsi="Tahoma" w:cs="Tahoma"/>
          <w:color w:val="000000"/>
          <w:sz w:val="19"/>
          <w:szCs w:val="19"/>
          <w:lang w:eastAsia="sk-SK"/>
        </w:rPr>
      </w:pPr>
      <w:r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 xml:space="preserve">- </w:t>
      </w:r>
      <w:r w:rsidRPr="00E9607F"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 xml:space="preserve">cestovanie zakázané nebude, </w:t>
      </w:r>
      <w:r w:rsidRPr="00E9607F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sk-SK"/>
        </w:rPr>
        <w:t>treba však zvážiť jeho nevyhnutnosť,</w:t>
      </w:r>
      <w:r w:rsidRPr="00E9607F"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 xml:space="preserve"> vláda odporúča v prípade možnosti uprednostniť prostriedky diaľkovej komunikácie,</w:t>
      </w:r>
    </w:p>
    <w:p w:rsidR="00E9607F" w:rsidRPr="00E9607F" w:rsidRDefault="00E9607F" w:rsidP="00E9607F">
      <w:pPr>
        <w:spacing w:before="100" w:beforeAutospacing="1" w:after="100" w:afterAutospacing="1" w:line="336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sk-SK"/>
        </w:rPr>
      </w:pPr>
      <w:r w:rsidRPr="00E9607F"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> </w:t>
      </w:r>
      <w:r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 xml:space="preserve">- </w:t>
      </w:r>
      <w:r w:rsidRPr="00E9607F"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>zo zákazu sú vyňaté aj stretávania medzi dvoma domácnosťami, na začiatku zákazu vychádzania je potrebné si zvážiť, s ktorou inou domácnosťou sa vytvorí tzv. bublina, so žiadnou inou domácnosťou by sa nemalo stretávať,</w:t>
      </w:r>
    </w:p>
    <w:p w:rsidR="00E9607F" w:rsidRPr="00E9607F" w:rsidRDefault="00E9607F" w:rsidP="00E9607F">
      <w:pPr>
        <w:spacing w:before="100" w:beforeAutospacing="1" w:after="100" w:afterAutospacing="1" w:line="336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sk-SK"/>
        </w:rPr>
      </w:pPr>
      <w:r w:rsidRPr="00E9607F"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> </w:t>
      </w:r>
      <w:r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 xml:space="preserve">- </w:t>
      </w:r>
      <w:r w:rsidRPr="00E9607F"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 xml:space="preserve">povolená bude cesta </w:t>
      </w:r>
      <w:r w:rsidRPr="00E9607F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sk-SK"/>
        </w:rPr>
        <w:t xml:space="preserve">v nevyhnutnom rozsahu </w:t>
      </w:r>
    </w:p>
    <w:p w:rsidR="00E9607F" w:rsidRPr="00E9607F" w:rsidRDefault="00E9607F" w:rsidP="00E9607F">
      <w:pPr>
        <w:numPr>
          <w:ilvl w:val="1"/>
          <w:numId w:val="3"/>
        </w:numPr>
        <w:spacing w:before="100" w:beforeAutospacing="1" w:after="100" w:afterAutospacing="1" w:line="336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sk-SK"/>
        </w:rPr>
      </w:pPr>
      <w:r w:rsidRPr="00E9607F"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 xml:space="preserve">s cieľom </w:t>
      </w:r>
      <w:r w:rsidRPr="00E9607F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sk-SK"/>
        </w:rPr>
        <w:t>zaobstarania nevyhnutných životných potrieb</w:t>
      </w:r>
      <w:r w:rsidRPr="00E9607F"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 xml:space="preserve"> - potravín, liekov, zdravotníckych prostriedkov, hygienického a drogériového tovaru, krmiva a ďalších potrieb pre zvieratá,</w:t>
      </w:r>
    </w:p>
    <w:p w:rsidR="00E9607F" w:rsidRPr="00E9607F" w:rsidRDefault="00E9607F" w:rsidP="00E9607F">
      <w:pPr>
        <w:numPr>
          <w:ilvl w:val="1"/>
          <w:numId w:val="3"/>
        </w:numPr>
        <w:spacing w:before="100" w:beforeAutospacing="1" w:after="100" w:afterAutospacing="1" w:line="336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sk-SK"/>
        </w:rPr>
      </w:pPr>
      <w:r w:rsidRPr="00E9607F"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> </w:t>
      </w:r>
      <w:r w:rsidRPr="00E9607F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sk-SK"/>
        </w:rPr>
        <w:t>cesta do zamestnania či výkonu podnikateľskej a obdobnej činnosti,</w:t>
      </w:r>
      <w:r w:rsidRPr="00E9607F"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 xml:space="preserve"> pričom uznesenie vlády obsahuje odporúčania na využívanie v maximálnej možnej miere prácu z domu,</w:t>
      </w:r>
    </w:p>
    <w:p w:rsidR="00E9607F" w:rsidRPr="00E9607F" w:rsidRDefault="00E9607F" w:rsidP="00E9607F">
      <w:pPr>
        <w:numPr>
          <w:ilvl w:val="1"/>
          <w:numId w:val="3"/>
        </w:numPr>
        <w:spacing w:before="100" w:beforeAutospacing="1" w:after="100" w:afterAutospacing="1" w:line="336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sk-SK"/>
        </w:rPr>
      </w:pPr>
      <w:r w:rsidRPr="00E9607F"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>cesta na doplnenie pohonných látok, tlačovín, novín,</w:t>
      </w:r>
    </w:p>
    <w:p w:rsidR="00E9607F" w:rsidRPr="00E9607F" w:rsidRDefault="00E9607F" w:rsidP="00E9607F">
      <w:pPr>
        <w:numPr>
          <w:ilvl w:val="1"/>
          <w:numId w:val="3"/>
        </w:numPr>
        <w:spacing w:before="100" w:beforeAutospacing="1" w:after="100" w:afterAutospacing="1" w:line="336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sk-SK"/>
        </w:rPr>
      </w:pPr>
      <w:r w:rsidRPr="00E9607F"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>cesta do očnej optiky, poisťovne, banky, prípadne servisu bicyklov s tým, že by malo ísť o najbližšiu možnú prevádzku či predajňu,</w:t>
      </w:r>
    </w:p>
    <w:p w:rsidR="00E9607F" w:rsidRPr="00E9607F" w:rsidRDefault="00E9607F" w:rsidP="00E9607F">
      <w:pPr>
        <w:numPr>
          <w:ilvl w:val="1"/>
          <w:numId w:val="3"/>
        </w:numPr>
        <w:spacing w:before="100" w:beforeAutospacing="1" w:after="100" w:afterAutospacing="1" w:line="336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sk-SK"/>
        </w:rPr>
      </w:pPr>
      <w:r w:rsidRPr="00E9607F"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>cesta na výdajné miesto internetových a iných obchodov,</w:t>
      </w:r>
    </w:p>
    <w:p w:rsidR="00E9607F" w:rsidRDefault="00E9607F" w:rsidP="00E9607F">
      <w:pPr>
        <w:numPr>
          <w:ilvl w:val="1"/>
          <w:numId w:val="3"/>
        </w:numPr>
        <w:spacing w:before="100" w:beforeAutospacing="1" w:after="100" w:afterAutospacing="1" w:line="336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sk-SK"/>
        </w:rPr>
      </w:pPr>
      <w:r w:rsidRPr="00E9607F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sk-SK"/>
        </w:rPr>
        <w:t>cesta do zdravotníckych zariadení</w:t>
      </w:r>
      <w:r w:rsidRPr="00E9607F"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 xml:space="preserve"> s cieľom neodkladnej zdravotnej starostlivosti, cesta do lekárne či testovania na nový koronavírus,</w:t>
      </w:r>
    </w:p>
    <w:p w:rsidR="00E9607F" w:rsidRPr="00E9607F" w:rsidRDefault="00E9607F" w:rsidP="00E9607F">
      <w:pPr>
        <w:spacing w:before="100" w:beforeAutospacing="1" w:after="100" w:afterAutospacing="1" w:line="336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sk-SK"/>
        </w:rPr>
      </w:pPr>
      <w:r w:rsidRPr="00E9607F"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>- výnimka zo zákazu vychádzania platí aj v prípade individuálneho športu a pobytu v prírode. Lyžiarske strediská budú môcť byť otvorené aj počas zákazu v</w:t>
      </w:r>
      <w:bookmarkStart w:id="0" w:name="_GoBack"/>
      <w:bookmarkEnd w:id="0"/>
      <w:r w:rsidRPr="00E9607F"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>ychádzania, dôvodom je povolenie pre individuálne športy v exteriéri,</w:t>
      </w:r>
    </w:p>
    <w:p w:rsidR="00E9607F" w:rsidRPr="00E9607F" w:rsidRDefault="00E9607F" w:rsidP="00E9607F">
      <w:pPr>
        <w:spacing w:before="100" w:beforeAutospacing="1" w:after="100" w:afterAutospacing="1" w:line="336" w:lineRule="auto"/>
        <w:rPr>
          <w:rFonts w:ascii="Tahoma" w:eastAsia="Times New Roman" w:hAnsi="Tahoma" w:cs="Tahoma"/>
          <w:color w:val="000000"/>
          <w:sz w:val="19"/>
          <w:szCs w:val="19"/>
          <w:lang w:eastAsia="sk-SK"/>
        </w:rPr>
      </w:pPr>
      <w:r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lastRenderedPageBreak/>
        <w:t xml:space="preserve">- </w:t>
      </w:r>
      <w:r w:rsidRPr="00E9607F"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>výnimku zo zákazu majú mať aj sväté omše - o tom, či v danom regióne budú môcť byť kostoly otvorené a koľko v nich môže byť ľudí, majú rozhodnúť regionálni hygienici,</w:t>
      </w:r>
    </w:p>
    <w:p w:rsidR="00E9607F" w:rsidRPr="00E9607F" w:rsidRDefault="00E9607F" w:rsidP="00E9607F">
      <w:pPr>
        <w:spacing w:before="100" w:beforeAutospacing="1" w:after="100" w:afterAutospacing="1" w:line="336" w:lineRule="auto"/>
        <w:rPr>
          <w:rFonts w:ascii="Tahoma" w:eastAsia="Times New Roman" w:hAnsi="Tahoma" w:cs="Tahoma"/>
          <w:color w:val="000000"/>
          <w:sz w:val="19"/>
          <w:szCs w:val="19"/>
          <w:lang w:eastAsia="sk-SK"/>
        </w:rPr>
      </w:pPr>
      <w:r w:rsidRPr="00E9607F"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> </w:t>
      </w:r>
      <w:r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 xml:space="preserve">- </w:t>
      </w:r>
      <w:r w:rsidRPr="00E9607F"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>výnimka platí aj na cestu do zariadenia na rekreačné účely, takto môžu cestovať členovia maximálne dvoch domácností, ktorí vytvoria tzv. bublinu najbližších príbuzných a priateľov,</w:t>
      </w:r>
    </w:p>
    <w:p w:rsidR="00E9607F" w:rsidRPr="00E9607F" w:rsidRDefault="00E9607F" w:rsidP="00E9607F">
      <w:pPr>
        <w:spacing w:before="100" w:beforeAutospacing="1" w:after="100" w:afterAutospacing="1" w:line="336" w:lineRule="auto"/>
        <w:rPr>
          <w:rFonts w:ascii="Tahoma" w:eastAsia="Times New Roman" w:hAnsi="Tahoma" w:cs="Tahoma"/>
          <w:color w:val="000000"/>
          <w:sz w:val="19"/>
          <w:szCs w:val="19"/>
          <w:lang w:eastAsia="sk-SK"/>
        </w:rPr>
      </w:pPr>
      <w:r w:rsidRPr="00E9607F"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> </w:t>
      </w:r>
      <w:r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 xml:space="preserve">- </w:t>
      </w:r>
      <w:r w:rsidRPr="00E9607F"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>výnimku zo zákazu má aj cesta na krst, sobáš, pohreb,</w:t>
      </w:r>
    </w:p>
    <w:p w:rsidR="00E9607F" w:rsidRPr="00E9607F" w:rsidRDefault="00E9607F" w:rsidP="00E9607F">
      <w:pPr>
        <w:spacing w:before="100" w:beforeAutospacing="1" w:after="100" w:afterAutospacing="1" w:line="336" w:lineRule="auto"/>
        <w:rPr>
          <w:rFonts w:ascii="Tahoma" w:eastAsia="Times New Roman" w:hAnsi="Tahoma" w:cs="Tahoma"/>
          <w:color w:val="000000"/>
          <w:sz w:val="19"/>
          <w:szCs w:val="19"/>
          <w:lang w:eastAsia="sk-SK"/>
        </w:rPr>
      </w:pPr>
      <w:r w:rsidRPr="00E9607F"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> </w:t>
      </w:r>
      <w:r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 xml:space="preserve">- </w:t>
      </w:r>
      <w:r w:rsidRPr="00E9607F"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>povolené je tiež vycestovať v prípade zabezpečenia starostlivosti o blízku osobu,</w:t>
      </w:r>
    </w:p>
    <w:p w:rsidR="00E9607F" w:rsidRPr="00E9607F" w:rsidRDefault="00E9607F" w:rsidP="00E9607F">
      <w:pPr>
        <w:spacing w:before="100" w:beforeAutospacing="1" w:after="100" w:afterAutospacing="1" w:line="336" w:lineRule="auto"/>
        <w:rPr>
          <w:rFonts w:ascii="Tahoma" w:eastAsia="Times New Roman" w:hAnsi="Tahoma" w:cs="Tahoma"/>
          <w:color w:val="000000"/>
          <w:sz w:val="19"/>
          <w:szCs w:val="19"/>
          <w:lang w:eastAsia="sk-SK"/>
        </w:rPr>
      </w:pPr>
      <w:r w:rsidRPr="00E9607F"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> </w:t>
      </w:r>
      <w:r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 xml:space="preserve">- </w:t>
      </w:r>
      <w:r w:rsidRPr="00E9607F"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>takisto na cestu s dieťaťom za rodičom alebo osobou, ktorá má právo styku s dieťaťom,</w:t>
      </w:r>
    </w:p>
    <w:p w:rsidR="00E9607F" w:rsidRPr="00E9607F" w:rsidRDefault="00E9607F" w:rsidP="00E9607F">
      <w:pPr>
        <w:spacing w:before="100" w:beforeAutospacing="1" w:after="100" w:afterAutospacing="1" w:line="336" w:lineRule="auto"/>
        <w:rPr>
          <w:rFonts w:ascii="Tahoma" w:eastAsia="Times New Roman" w:hAnsi="Tahoma" w:cs="Tahoma"/>
          <w:color w:val="000000"/>
          <w:sz w:val="19"/>
          <w:szCs w:val="19"/>
          <w:lang w:eastAsia="sk-SK"/>
        </w:rPr>
      </w:pPr>
      <w:r w:rsidRPr="00E9607F"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> </w:t>
      </w:r>
      <w:r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 xml:space="preserve">- </w:t>
      </w:r>
      <w:r w:rsidRPr="00E9607F"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>výnimka sa taktiež vzťahuje na cestu s cieľom kúpy živého vianočného stromčeka a rýb v exteriéri,</w:t>
      </w:r>
    </w:p>
    <w:p w:rsidR="00E9607F" w:rsidRPr="00E9607F" w:rsidRDefault="00E9607F" w:rsidP="00E9607F">
      <w:pPr>
        <w:spacing w:before="100" w:beforeAutospacing="1" w:after="100" w:afterAutospacing="1" w:line="336" w:lineRule="auto"/>
        <w:rPr>
          <w:rFonts w:ascii="Tahoma" w:eastAsia="Times New Roman" w:hAnsi="Tahoma" w:cs="Tahoma"/>
          <w:color w:val="000000"/>
          <w:sz w:val="19"/>
          <w:szCs w:val="19"/>
          <w:lang w:eastAsia="sk-SK"/>
        </w:rPr>
      </w:pPr>
      <w:r w:rsidRPr="00E9607F"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> </w:t>
      </w:r>
      <w:r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 xml:space="preserve">- </w:t>
      </w:r>
      <w:r w:rsidRPr="00E9607F"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>cestu s cieľom vycestovania do zahraničia,</w:t>
      </w:r>
    </w:p>
    <w:p w:rsidR="00E9607F" w:rsidRDefault="00E9607F" w:rsidP="00E9607F">
      <w:pPr>
        <w:spacing w:before="100" w:beforeAutospacing="1" w:after="100" w:afterAutospacing="1" w:line="336" w:lineRule="auto"/>
        <w:jc w:val="both"/>
        <w:rPr>
          <w:rFonts w:ascii="Tahoma" w:eastAsia="Times New Roman" w:hAnsi="Tahoma" w:cs="Tahoma"/>
          <w:b/>
          <w:bCs/>
          <w:color w:val="000000"/>
          <w:sz w:val="19"/>
          <w:szCs w:val="19"/>
          <w:lang w:eastAsia="sk-SK"/>
        </w:rPr>
      </w:pPr>
      <w:r w:rsidRPr="00E9607F"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> </w:t>
      </w:r>
      <w:r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 xml:space="preserve">- </w:t>
      </w:r>
      <w:r w:rsidRPr="00E9607F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sk-SK"/>
        </w:rPr>
        <w:t>cestu za dieťaťom, ktoré je umiestnené v centre pre deti a rodiny na základe rozhodnutia súdu,</w:t>
      </w:r>
    </w:p>
    <w:p w:rsidR="00E9607F" w:rsidRPr="00E9607F" w:rsidRDefault="00E9607F" w:rsidP="00E9607F">
      <w:pPr>
        <w:spacing w:before="100" w:beforeAutospacing="1" w:after="100" w:afterAutospacing="1" w:line="336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sk-SK"/>
        </w:rPr>
      </w:pPr>
      <w:r>
        <w:rPr>
          <w:rFonts w:ascii="Tahoma" w:eastAsia="Times New Roman" w:hAnsi="Tahoma" w:cs="Tahoma"/>
          <w:b/>
          <w:bCs/>
          <w:color w:val="000000"/>
          <w:sz w:val="19"/>
          <w:szCs w:val="19"/>
          <w:lang w:eastAsia="sk-SK"/>
        </w:rPr>
        <w:t xml:space="preserve">- </w:t>
      </w:r>
      <w:r w:rsidRPr="00E9607F"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>na cestu klienta zariadenia sociálnych služieb, rodinného príslušníka alebo blízkej osoby klienta zariadenia sociálnych služieb do alebo z tohto zariadenia, ďalšou podmienkou je negatívny test na nový koronavírus.</w:t>
      </w:r>
    </w:p>
    <w:p w:rsidR="00E9607F" w:rsidRPr="00E9607F" w:rsidRDefault="00E9607F" w:rsidP="00E9607F">
      <w:pPr>
        <w:spacing w:before="100" w:beforeAutospacing="1" w:after="100" w:afterAutospacing="1" w:line="336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sk-SK"/>
        </w:rPr>
      </w:pPr>
      <w:r w:rsidRPr="00E9607F">
        <w:rPr>
          <w:rFonts w:ascii="Tahoma" w:eastAsia="Times New Roman" w:hAnsi="Tahoma" w:cs="Tahoma"/>
          <w:color w:val="000000"/>
          <w:sz w:val="19"/>
          <w:szCs w:val="19"/>
          <w:lang w:eastAsia="sk-SK"/>
        </w:rPr>
        <w:t>Zdroj: TASR/MV SR</w:t>
      </w:r>
    </w:p>
    <w:p w:rsidR="002B611F" w:rsidRDefault="00E9607F"/>
    <w:sectPr w:rsidR="002B611F" w:rsidSect="00E9607F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3in;height:3in" o:bullet="t"/>
    </w:pict>
  </w:numPicBullet>
  <w:numPicBullet w:numPicBulletId="1">
    <w:pict>
      <v:shape id="_x0000_i1111" type="#_x0000_t75" style="width:3in;height:3in" o:bullet="t"/>
    </w:pict>
  </w:numPicBullet>
  <w:numPicBullet w:numPicBulletId="2">
    <w:pict>
      <v:shape id="_x0000_i1112" type="#_x0000_t75" style="width:3in;height:3in" o:bullet="t"/>
    </w:pict>
  </w:numPicBullet>
  <w:numPicBullet w:numPicBulletId="3">
    <w:pict>
      <v:shape id="_x0000_i1113" type="#_x0000_t75" style="width:3in;height:3in" o:bullet="t"/>
    </w:pict>
  </w:numPicBullet>
  <w:numPicBullet w:numPicBulletId="4">
    <w:pict>
      <v:shape id="_x0000_i1114" type="#_x0000_t75" style="width:3in;height:3in" o:bullet="t"/>
    </w:pict>
  </w:numPicBullet>
  <w:numPicBullet w:numPicBulletId="5">
    <w:pict>
      <v:shape id="_x0000_i1115" type="#_x0000_t75" style="width:3in;height:3in" o:bullet="t"/>
    </w:pict>
  </w:numPicBullet>
  <w:numPicBullet w:numPicBulletId="6">
    <w:pict>
      <v:shape id="_x0000_i1116" type="#_x0000_t75" style="width:3in;height:3in" o:bullet="t"/>
    </w:pict>
  </w:numPicBullet>
  <w:numPicBullet w:numPicBulletId="7">
    <w:pict>
      <v:shape id="_x0000_i1117" type="#_x0000_t75" style="width:3in;height:3in" o:bullet="t"/>
    </w:pict>
  </w:numPicBullet>
  <w:numPicBullet w:numPicBulletId="8">
    <w:pict>
      <v:shape id="_x0000_i1118" type="#_x0000_t75" style="width:3in;height:3in" o:bullet="t"/>
    </w:pict>
  </w:numPicBullet>
  <w:numPicBullet w:numPicBulletId="9">
    <w:pict>
      <v:shape id="_x0000_i1119" type="#_x0000_t75" style="width:3in;height:3in" o:bullet="t"/>
    </w:pict>
  </w:numPicBullet>
  <w:numPicBullet w:numPicBulletId="10">
    <w:pict>
      <v:shape id="_x0000_i1120" type="#_x0000_t75" style="width:3in;height:3in" o:bullet="t"/>
    </w:pict>
  </w:numPicBullet>
  <w:numPicBullet w:numPicBulletId="11">
    <w:pict>
      <v:shape id="_x0000_i1121" type="#_x0000_t75" style="width:3in;height:3in" o:bullet="t"/>
    </w:pict>
  </w:numPicBullet>
  <w:abstractNum w:abstractNumId="0">
    <w:nsid w:val="065E6F8F"/>
    <w:multiLevelType w:val="multilevel"/>
    <w:tmpl w:val="0142B056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B4A14"/>
    <w:multiLevelType w:val="multilevel"/>
    <w:tmpl w:val="53CE5552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A00BB"/>
    <w:multiLevelType w:val="multilevel"/>
    <w:tmpl w:val="80E2BBFE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B700E8"/>
    <w:multiLevelType w:val="multilevel"/>
    <w:tmpl w:val="EE84D38C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1A5922"/>
    <w:multiLevelType w:val="multilevel"/>
    <w:tmpl w:val="55A4048C"/>
    <w:lvl w:ilvl="0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821298"/>
    <w:multiLevelType w:val="multilevel"/>
    <w:tmpl w:val="1A2ECAC6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CE0856"/>
    <w:multiLevelType w:val="multilevel"/>
    <w:tmpl w:val="DCBE180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2921BE"/>
    <w:multiLevelType w:val="multilevel"/>
    <w:tmpl w:val="63008AE0"/>
    <w:lvl w:ilvl="0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FB0A97"/>
    <w:multiLevelType w:val="multilevel"/>
    <w:tmpl w:val="D182E57E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9B5014"/>
    <w:multiLevelType w:val="multilevel"/>
    <w:tmpl w:val="C390F21A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A37174"/>
    <w:multiLevelType w:val="multilevel"/>
    <w:tmpl w:val="70E8DF4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461288"/>
    <w:multiLevelType w:val="multilevel"/>
    <w:tmpl w:val="3AFEA7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07F"/>
    <w:rsid w:val="00042308"/>
    <w:rsid w:val="00055364"/>
    <w:rsid w:val="001978F0"/>
    <w:rsid w:val="00293B00"/>
    <w:rsid w:val="002A24ED"/>
    <w:rsid w:val="0036799F"/>
    <w:rsid w:val="00376721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A75176"/>
    <w:rsid w:val="00AB6890"/>
    <w:rsid w:val="00AE4AA3"/>
    <w:rsid w:val="00BC1C18"/>
    <w:rsid w:val="00C35DF7"/>
    <w:rsid w:val="00C772B5"/>
    <w:rsid w:val="00C90021"/>
    <w:rsid w:val="00CC4B50"/>
    <w:rsid w:val="00D210E1"/>
    <w:rsid w:val="00D71951"/>
    <w:rsid w:val="00E9607F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paragraph" w:styleId="Nadpis1">
    <w:name w:val="heading 1"/>
    <w:basedOn w:val="Normlny"/>
    <w:link w:val="Nadpis1Char"/>
    <w:uiPriority w:val="9"/>
    <w:qFormat/>
    <w:rsid w:val="00E9607F"/>
    <w:pPr>
      <w:spacing w:after="150" w:line="288" w:lineRule="auto"/>
      <w:outlineLvl w:val="0"/>
    </w:pPr>
    <w:rPr>
      <w:rFonts w:ascii="Tahoma" w:eastAsia="Times New Roman" w:hAnsi="Tahoma" w:cs="Tahoma"/>
      <w:b/>
      <w:bCs/>
      <w:color w:val="000000"/>
      <w:kern w:val="36"/>
      <w:sz w:val="34"/>
      <w:szCs w:val="3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customStyle="1" w:styleId="Nadpis1Char">
    <w:name w:val="Nadpis 1 Char"/>
    <w:basedOn w:val="Predvolenpsmoodseku"/>
    <w:link w:val="Nadpis1"/>
    <w:uiPriority w:val="9"/>
    <w:rsid w:val="00E9607F"/>
    <w:rPr>
      <w:rFonts w:ascii="Tahoma" w:eastAsia="Times New Roman" w:hAnsi="Tahoma" w:cs="Tahoma"/>
      <w:b/>
      <w:bCs/>
      <w:color w:val="000000"/>
      <w:kern w:val="36"/>
      <w:sz w:val="34"/>
      <w:szCs w:val="34"/>
      <w:lang w:eastAsia="sk-SK"/>
    </w:rPr>
  </w:style>
  <w:style w:type="character" w:styleId="Siln">
    <w:name w:val="Strong"/>
    <w:basedOn w:val="Predvolenpsmoodseku"/>
    <w:uiPriority w:val="22"/>
    <w:qFormat/>
    <w:rsid w:val="00E9607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E96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E9607F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6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607F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E960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paragraph" w:styleId="Nadpis1">
    <w:name w:val="heading 1"/>
    <w:basedOn w:val="Normlny"/>
    <w:link w:val="Nadpis1Char"/>
    <w:uiPriority w:val="9"/>
    <w:qFormat/>
    <w:rsid w:val="00E9607F"/>
    <w:pPr>
      <w:spacing w:after="150" w:line="288" w:lineRule="auto"/>
      <w:outlineLvl w:val="0"/>
    </w:pPr>
    <w:rPr>
      <w:rFonts w:ascii="Tahoma" w:eastAsia="Times New Roman" w:hAnsi="Tahoma" w:cs="Tahoma"/>
      <w:b/>
      <w:bCs/>
      <w:color w:val="000000"/>
      <w:kern w:val="36"/>
      <w:sz w:val="34"/>
      <w:szCs w:val="3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customStyle="1" w:styleId="Nadpis1Char">
    <w:name w:val="Nadpis 1 Char"/>
    <w:basedOn w:val="Predvolenpsmoodseku"/>
    <w:link w:val="Nadpis1"/>
    <w:uiPriority w:val="9"/>
    <w:rsid w:val="00E9607F"/>
    <w:rPr>
      <w:rFonts w:ascii="Tahoma" w:eastAsia="Times New Roman" w:hAnsi="Tahoma" w:cs="Tahoma"/>
      <w:b/>
      <w:bCs/>
      <w:color w:val="000000"/>
      <w:kern w:val="36"/>
      <w:sz w:val="34"/>
      <w:szCs w:val="34"/>
      <w:lang w:eastAsia="sk-SK"/>
    </w:rPr>
  </w:style>
  <w:style w:type="character" w:styleId="Siln">
    <w:name w:val="Strong"/>
    <w:basedOn w:val="Predvolenpsmoodseku"/>
    <w:uiPriority w:val="22"/>
    <w:qFormat/>
    <w:rsid w:val="00E9607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E96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E9607F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6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607F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E960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7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5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okovania.gov.sk/RVL/Resolution/189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2020-12-18T13:01:00Z</dcterms:created>
  <dcterms:modified xsi:type="dcterms:W3CDTF">2020-12-18T13:07:00Z</dcterms:modified>
</cp:coreProperties>
</file>