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11F" w:rsidRDefault="00AB55AC">
      <w:pPr>
        <w:rPr>
          <w:rStyle w:val="Hypertextovprepojenie"/>
        </w:rPr>
      </w:pPr>
      <w:hyperlink r:id="rId6" w:history="1">
        <w:r w:rsidR="00E62FE7" w:rsidRPr="00C55BBC">
          <w:rPr>
            <w:rStyle w:val="Hypertextovprepojenie"/>
          </w:rPr>
          <w:t>https://www.uvzsr.sk/index.php?option=com_content&amp;view=article&amp;id=4813:2372021-233-vyhlaka-a-234-uradu-verejneho-zdravotnictva-slovenskej-republiky&amp;catid=250:koronavirus-2019-ncov&amp;Itemid=153</w:t>
        </w:r>
      </w:hyperlink>
    </w:p>
    <w:p w:rsidR="00AB55AC" w:rsidRPr="00AB55AC" w:rsidRDefault="00AB55AC">
      <w:pPr>
        <w:rPr>
          <w:b/>
          <w:color w:val="FF0000"/>
          <w:sz w:val="24"/>
          <w:szCs w:val="24"/>
        </w:rPr>
      </w:pPr>
      <w:bookmarkStart w:id="0" w:name="_GoBack"/>
      <w:bookmarkEnd w:id="0"/>
      <w:r w:rsidRPr="00AB55AC">
        <w:rPr>
          <w:rFonts w:ascii="Arial" w:hAnsi="Arial" w:cs="Arial"/>
          <w:b/>
          <w:color w:val="FF0000"/>
          <w:sz w:val="24"/>
          <w:szCs w:val="24"/>
        </w:rPr>
        <w:t>Piatok, 23. Júl 2021 14:09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2"/>
      </w:tblGrid>
      <w:tr w:rsidR="00E62FE7" w:rsidRPr="00E62FE7" w:rsidTr="00E62FE7">
        <w:trPr>
          <w:tblCellSpacing w:w="15" w:type="dxa"/>
        </w:trPr>
        <w:tc>
          <w:tcPr>
            <w:tcW w:w="0" w:type="auto"/>
            <w:hideMark/>
          </w:tcPr>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b/>
                <w:bCs/>
                <w:color w:val="333333"/>
                <w:sz w:val="20"/>
                <w:szCs w:val="20"/>
                <w:lang w:eastAsia="sk-SK"/>
              </w:rPr>
              <w:t>Informácia k Vyhláške ÚVZ SR k organizovaniu hromadných podujatí a k Vyhláške k činnosti prevádzok počas pandémie</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br/>
              <w:t>Opatrenia vo vyhláškach budú účinné od pondelka 26. júla s výnimkou pravidiel pre športové podujatia, ktoré nadobudnú účinnosť už v piatok 23. júla od 20:00.</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u w:val="single"/>
                <w:lang w:eastAsia="sk-SK"/>
              </w:rPr>
              <w:br/>
              <w:t>1. Zmeny týkajúce sa oboch vyhlášok:</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br/>
              <w:t>Deti do 12 rokov sa nebudú musieť preukazovať negatívnym výsledkom testu všade tam, kde sa to aktuálne na území SR vyžaduje (napríklad interiéry akvaparkov, vybrané športové podujatia, oslavy organizované v prevádzkach a podobne).</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Horná hranica bola doteraz stanovená na 10 rokov. Vekovú hranicu do 12 rokov zosúlaďujeme so znením vyhlášky, ktorá upravuje režim na hraniciach.</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Zjednocuje sa definícia zaočkovanej osoby. Za plne zaočkovanú sa bude považovať osoba:</w:t>
            </w:r>
          </w:p>
          <w:p w:rsidR="00E62FE7" w:rsidRPr="00E62FE7" w:rsidRDefault="00E62FE7" w:rsidP="00E62FE7">
            <w:pPr>
              <w:numPr>
                <w:ilvl w:val="0"/>
                <w:numId w:val="1"/>
              </w:numPr>
              <w:spacing w:after="0" w:line="240" w:lineRule="auto"/>
              <w:ind w:left="360"/>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najmenej 14 dní a najviac 12 mesiacov po aplikácii druhej dávky očkovacej látky s dvojdávkovou schémou,</w:t>
            </w:r>
          </w:p>
          <w:p w:rsidR="00E62FE7" w:rsidRPr="00E62FE7" w:rsidRDefault="00E62FE7" w:rsidP="00E62FE7">
            <w:pPr>
              <w:numPr>
                <w:ilvl w:val="0"/>
                <w:numId w:val="1"/>
              </w:numPr>
              <w:spacing w:after="0" w:line="240" w:lineRule="auto"/>
              <w:ind w:left="360"/>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najmenej 21 dní a najviac 12 mesiacov po aplikácii prvej dávky očkovacej látky s jednodávkovou schémou,</w:t>
            </w:r>
          </w:p>
          <w:p w:rsidR="00E62FE7" w:rsidRPr="00E62FE7" w:rsidRDefault="00E62FE7" w:rsidP="00E62FE7">
            <w:pPr>
              <w:numPr>
                <w:ilvl w:val="0"/>
                <w:numId w:val="1"/>
              </w:numPr>
              <w:spacing w:after="0" w:line="240" w:lineRule="auto"/>
              <w:ind w:left="360"/>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najmenej 14 dní a najviac 12 mesiacov po aplikácii prvej dávky očkovacej látky, ak bola prvá dávka očkovania podaná v intervale do 180 dní od prekonania COVID-19</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br/>
              <w:t>2. Zmeny týkajúce sa Vyhlášky ÚVZ SR k organizovaniu hromadných podujatí</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br/>
              <w:t>Hromadným podujatiam prekračujúcim povolený maximálny počet účastníkov podľa COVID automatu (táto možnosť je vo vyhláške ÚVZ SR stanovená už približne rok za jasne stanovených podmienok) sa predlžuje platnosť negatívnych výsledkov testov z 12 na 24 hodín pred začiatkom podujatia.</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br/>
              <w:t>Nutné je preukazovať sa negatívnym výsledkom PCR alebo LAMP testu, už nie antigénovým testom. Negatívny výsledok PCR alebo LAMP testu je možné nahradiť dokladom o očkovaní alebo dokladom o prekonaní COVID-19.</w:t>
            </w:r>
          </w:p>
          <w:p w:rsidR="00E62FE7" w:rsidRPr="00E62FE7" w:rsidRDefault="00E62FE7" w:rsidP="00E62FE7">
            <w:pPr>
              <w:spacing w:after="0" w:line="240" w:lineRule="auto"/>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br/>
              <w:t>3. Zmeny pre športové podujatia najvyšších súťaží (s účinnosťou už od piatka 23. júla 2021 od 20:00 po komunikácii s futbalovým zväzom, ktorý bol o tejto zmene informovaný už vopred)</w:t>
            </w:r>
            <w:r w:rsidRPr="00E62FE7">
              <w:rPr>
                <w:rFonts w:ascii="Arial" w:eastAsia="Times New Roman" w:hAnsi="Arial" w:cs="Arial"/>
                <w:color w:val="333333"/>
                <w:sz w:val="20"/>
                <w:szCs w:val="20"/>
                <w:lang w:eastAsia="sk-SK"/>
              </w:rPr>
              <w:br/>
            </w:r>
            <w:r w:rsidRPr="00E62FE7">
              <w:rPr>
                <w:rFonts w:ascii="Arial" w:eastAsia="Times New Roman" w:hAnsi="Arial" w:cs="Arial"/>
                <w:color w:val="333333"/>
                <w:sz w:val="20"/>
                <w:szCs w:val="20"/>
                <w:lang w:eastAsia="sk-SK"/>
              </w:rPr>
              <w:br/>
            </w:r>
          </w:p>
          <w:p w:rsidR="00E62FE7" w:rsidRPr="00E62FE7" w:rsidRDefault="00E62FE7" w:rsidP="00E62FE7">
            <w:pPr>
              <w:numPr>
                <w:ilvl w:val="0"/>
                <w:numId w:val="2"/>
              </w:numPr>
              <w:spacing w:after="0" w:line="240" w:lineRule="auto"/>
              <w:ind w:left="360"/>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Podmienky platné pre tieto športové podujatia budú platiť aj pre medzinárodné súťaže organizované medzinárodnou športovou federáciou na základe účasti klubov najvyšších súťaží</w:t>
            </w:r>
          </w:p>
          <w:p w:rsidR="00E62FE7" w:rsidRPr="00E62FE7" w:rsidRDefault="00E62FE7" w:rsidP="00E62FE7">
            <w:pPr>
              <w:numPr>
                <w:ilvl w:val="0"/>
                <w:numId w:val="2"/>
              </w:numPr>
              <w:spacing w:after="0" w:line="240" w:lineRule="auto"/>
              <w:ind w:left="360"/>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Platnosť negatívnych výsledkov testov sa stanovuje na 24 hodín pred začiatkom podujatia. Nutné je preukazovať sa PCR alebo LAMP testami, už nie antigénovým testom. Negatívny výsledok testu je možné nahradiť dokladom o očkovaní alebo dokladom o prekonaní COVID-19.</w:t>
            </w:r>
          </w:p>
          <w:p w:rsidR="00E62FE7" w:rsidRPr="00E62FE7" w:rsidRDefault="00E62FE7" w:rsidP="00E62FE7">
            <w:pPr>
              <w:numPr>
                <w:ilvl w:val="0"/>
                <w:numId w:val="2"/>
              </w:numPr>
              <w:spacing w:after="0" w:line="240" w:lineRule="auto"/>
              <w:ind w:left="360"/>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Maximálny počet účastníkov je stanovený na 50 % kapacity divákov. Podmienka najviac 2000 divákov v exteriéri a najviac 1000 v interiéri ostáva v platnosti pre žlté a horšie okresy. Pre zelené okresy sa táto podmienka ruší.</w:t>
            </w:r>
          </w:p>
          <w:p w:rsidR="00E62FE7" w:rsidRPr="00E62FE7" w:rsidRDefault="00E62FE7" w:rsidP="00E62FE7">
            <w:pPr>
              <w:numPr>
                <w:ilvl w:val="0"/>
                <w:numId w:val="2"/>
              </w:numPr>
              <w:spacing w:after="0" w:line="240" w:lineRule="auto"/>
              <w:ind w:left="360"/>
              <w:jc w:val="both"/>
              <w:rPr>
                <w:rFonts w:ascii="Helvetica" w:eastAsia="Times New Roman" w:hAnsi="Helvetica" w:cs="Helvetica"/>
                <w:color w:val="333333"/>
                <w:sz w:val="18"/>
                <w:szCs w:val="18"/>
                <w:lang w:eastAsia="sk-SK"/>
              </w:rPr>
            </w:pPr>
            <w:r w:rsidRPr="00E62FE7">
              <w:rPr>
                <w:rFonts w:ascii="Arial" w:eastAsia="Times New Roman" w:hAnsi="Arial" w:cs="Arial"/>
                <w:color w:val="333333"/>
                <w:sz w:val="20"/>
                <w:szCs w:val="20"/>
                <w:lang w:eastAsia="sk-SK"/>
              </w:rPr>
              <w:t>Priestory pre divákov sa rozdelia do sektorov, ktoré majú kapacitu najviac 1000 divákov.</w:t>
            </w:r>
          </w:p>
        </w:tc>
      </w:tr>
    </w:tbl>
    <w:p w:rsidR="00E62FE7" w:rsidRDefault="00E62FE7">
      <w:r w:rsidRPr="00E62FE7">
        <w:rPr>
          <w:rFonts w:ascii="Helvetica" w:eastAsia="Times New Roman" w:hAnsi="Helvetica" w:cs="Helvetica"/>
          <w:color w:val="333333"/>
          <w:sz w:val="18"/>
          <w:szCs w:val="18"/>
          <w:lang w:eastAsia="sk-SK"/>
        </w:rPr>
        <w:t> </w:t>
      </w:r>
    </w:p>
    <w:sectPr w:rsidR="00E62F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741C07"/>
    <w:multiLevelType w:val="multilevel"/>
    <w:tmpl w:val="FBFC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C31D20"/>
    <w:multiLevelType w:val="multilevel"/>
    <w:tmpl w:val="FE86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FE7"/>
    <w:rsid w:val="00042308"/>
    <w:rsid w:val="00055364"/>
    <w:rsid w:val="001978F0"/>
    <w:rsid w:val="00293B00"/>
    <w:rsid w:val="002A24ED"/>
    <w:rsid w:val="0036799F"/>
    <w:rsid w:val="00376721"/>
    <w:rsid w:val="003D62F0"/>
    <w:rsid w:val="004D3580"/>
    <w:rsid w:val="004E3C04"/>
    <w:rsid w:val="005105CB"/>
    <w:rsid w:val="005501FA"/>
    <w:rsid w:val="00561EE4"/>
    <w:rsid w:val="005B6259"/>
    <w:rsid w:val="006362B3"/>
    <w:rsid w:val="00637DCC"/>
    <w:rsid w:val="0068198F"/>
    <w:rsid w:val="006A0B7E"/>
    <w:rsid w:val="0077252D"/>
    <w:rsid w:val="00807273"/>
    <w:rsid w:val="0088289C"/>
    <w:rsid w:val="008B3C30"/>
    <w:rsid w:val="008C7893"/>
    <w:rsid w:val="008D5FE5"/>
    <w:rsid w:val="00925880"/>
    <w:rsid w:val="00930376"/>
    <w:rsid w:val="00943202"/>
    <w:rsid w:val="00963E3F"/>
    <w:rsid w:val="00A75176"/>
    <w:rsid w:val="00AB55AC"/>
    <w:rsid w:val="00AB6890"/>
    <w:rsid w:val="00AE4AA3"/>
    <w:rsid w:val="00BC1C18"/>
    <w:rsid w:val="00C35DF7"/>
    <w:rsid w:val="00C772B5"/>
    <w:rsid w:val="00C90021"/>
    <w:rsid w:val="00CC4B50"/>
    <w:rsid w:val="00D210E1"/>
    <w:rsid w:val="00D71951"/>
    <w:rsid w:val="00E62FE7"/>
    <w:rsid w:val="00EA332E"/>
    <w:rsid w:val="00F73BDE"/>
    <w:rsid w:val="00F74301"/>
    <w:rsid w:val="00F837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7517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E62F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7517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E62F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514648">
      <w:bodyDiv w:val="1"/>
      <w:marLeft w:val="0"/>
      <w:marRight w:val="0"/>
      <w:marTop w:val="0"/>
      <w:marBottom w:val="150"/>
      <w:divBdr>
        <w:top w:val="none" w:sz="0" w:space="0" w:color="auto"/>
        <w:left w:val="none" w:sz="0" w:space="0" w:color="auto"/>
        <w:bottom w:val="none" w:sz="0" w:space="0" w:color="auto"/>
        <w:right w:val="none" w:sz="0" w:space="0" w:color="auto"/>
      </w:divBdr>
      <w:divsChild>
        <w:div w:id="93595646">
          <w:marLeft w:val="0"/>
          <w:marRight w:val="0"/>
          <w:marTop w:val="0"/>
          <w:marBottom w:val="0"/>
          <w:divBdr>
            <w:top w:val="none" w:sz="0" w:space="0" w:color="auto"/>
            <w:left w:val="none" w:sz="0" w:space="0" w:color="auto"/>
            <w:bottom w:val="none" w:sz="0" w:space="0" w:color="auto"/>
            <w:right w:val="none" w:sz="0" w:space="0" w:color="auto"/>
          </w:divBdr>
          <w:divsChild>
            <w:div w:id="1361317876">
              <w:marLeft w:val="0"/>
              <w:marRight w:val="0"/>
              <w:marTop w:val="0"/>
              <w:marBottom w:val="0"/>
              <w:divBdr>
                <w:top w:val="none" w:sz="0" w:space="0" w:color="auto"/>
                <w:left w:val="none" w:sz="0" w:space="0" w:color="auto"/>
                <w:bottom w:val="none" w:sz="0" w:space="0" w:color="auto"/>
                <w:right w:val="none" w:sz="0" w:space="0" w:color="auto"/>
              </w:divBdr>
              <w:divsChild>
                <w:div w:id="2073888260">
                  <w:marLeft w:val="0"/>
                  <w:marRight w:val="0"/>
                  <w:marTop w:val="0"/>
                  <w:marBottom w:val="0"/>
                  <w:divBdr>
                    <w:top w:val="none" w:sz="0" w:space="0" w:color="auto"/>
                    <w:left w:val="none" w:sz="0" w:space="0" w:color="auto"/>
                    <w:bottom w:val="none" w:sz="0" w:space="0" w:color="auto"/>
                    <w:right w:val="none" w:sz="0" w:space="0" w:color="auto"/>
                  </w:divBdr>
                  <w:divsChild>
                    <w:div w:id="1087850658">
                      <w:marLeft w:val="337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vzsr.sk/index.php?option=com_content&amp;view=article&amp;id=4813:2372021-233-vyhlaka-a-234-uradu-verejneho-zdravotnictva-slovenskej-republiky&amp;catid=250:koronavirus-2019-ncov&amp;Itemid=15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459</Words>
  <Characters>2619</Characters>
  <Application>Microsoft Office Word</Application>
  <DocSecurity>0</DocSecurity>
  <Lines>21</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biroova_a</dc:creator>
  <cp:lastModifiedBy>biroova_a</cp:lastModifiedBy>
  <cp:revision>2</cp:revision>
  <dcterms:created xsi:type="dcterms:W3CDTF">2021-07-28T14:32:00Z</dcterms:created>
  <dcterms:modified xsi:type="dcterms:W3CDTF">2021-07-28T15:11:00Z</dcterms:modified>
</cp:coreProperties>
</file>